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JSZC-320200-JZCG-G2026-0040</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无锡市工业经济运行综合监测平台项目</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无锡市数据局</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0"/>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无锡市数据局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无锡市工业经济运行综合监测平台项目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JSZC-320200-JZCG-G2026-0040</w:t>
      </w:r>
      <w:r>
        <w:rPr>
          <w:rFonts w:hint="eastAsia" w:ascii="宋体" w:hAnsi="宋体"/>
          <w:color w:val="000000"/>
          <w:sz w:val="24"/>
          <w:szCs w:val="24"/>
        </w:rPr>
        <w:t xml:space="preserve">）进行公开招标采购，欢迎符合</w:t>
      </w:r>
      <w:r>
        <w:rPr>
          <w:rFonts w:hint="eastAsia" w:ascii="宋体" w:hAnsi="宋体"/>
          <w:sz w:val="24"/>
          <w:szCs w:val="24"/>
        </w:rPr>
        <w:t xml:space="preserve">条件的供应商投标。</w:t>
      </w:r>
      <w:r>
        <w:rPr>
          <w:rFonts w:ascii="宋体" w:hAnsi="宋体"/>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无锡市工业经济运行综合监测平台项目</w:t>
      </w:r>
      <w:r>
        <w:rPr>
          <w:rFonts w:hint="eastAsia" w:ascii="宋体" w:hAnsi="宋体"/>
          <w:color w:val="000000"/>
          <w:sz w:val="24"/>
          <w:szCs w:val="24"/>
        </w:rPr>
        <w:t xml:space="preserve">的潜在投标</w:t>
      </w:r>
      <w:r>
        <w:rPr>
          <w:rFonts w:hint="eastAsia" w:ascii="宋体" w:hAnsi="宋体"/>
          <w:sz w:val="24"/>
          <w:szCs w:val="24"/>
        </w:rPr>
        <w:t xml:space="preserve">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1.项目编号：</w:t>
      </w:r>
      <w:r>
        <w:rPr>
          <w:rFonts w:hint="eastAsia" w:ascii="宋体" w:hAnsi="宋体"/>
          <w:color w:val="000000"/>
          <w:sz w:val="24"/>
          <w:szCs w:val="24"/>
          <w:lang w:eastAsia="zh-CN"/>
        </w:rPr>
        <w:t xml:space="preserve">JSZC-320200-JZCG-G2026-0040</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无锡市工业经济运行综合监测平台项目</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sz w:val="24"/>
          <w:szCs w:val="24"/>
        </w:rPr>
        <w:t xml:space="preserve">3.项</w:t>
      </w:r>
      <w:r>
        <w:rPr>
          <w:rFonts w:hint="eastAsia" w:ascii="宋体" w:hAnsi="宋体"/>
          <w:color w:val="000000"/>
          <w:sz w:val="24"/>
          <w:szCs w:val="24"/>
        </w:rPr>
        <w:t xml:space="preserve">目预算金额：668.81万元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4.项目最高限价：668.81万元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color w:val="000000"/>
          <w:sz w:val="24"/>
          <w:szCs w:val="24"/>
        </w:rPr>
        <w:t xml:space="preserve">8.本项目接受联合体投标</w:t>
      </w:r>
      <w:r>
        <w:rPr>
          <w:rFonts w:hint="eastAsia" w:ascii="宋体" w:hAnsi="宋体" w:cs="宋体"/>
          <w:sz w:val="24"/>
          <w:szCs w:val="24"/>
        </w:rPr>
        <w:t xml:space="preserve">。</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12" w:name="_Toc28359003"/>
      <w:r/>
      <w:bookmarkStart w:id="13" w:name="_Toc35393622"/>
      <w:r/>
      <w:bookmarkStart w:id="14" w:name="_Toc28359080"/>
      <w:r/>
      <w:bookmarkStart w:id="15" w:name="_Toc35393791"/>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3"/>
        <w:ind w:firstLine="480"/>
        <w:spacing w:line="500" w:lineRule="exact"/>
        <w:rPr>
          <w:rFonts w:ascii="宋体" w:hAnsi="宋体"/>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2.1中小企业政策：无</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themeColor="text1"/>
          <w:sz w:val="24"/>
          <w:szCs w:val="24"/>
          <w:highlight w:val="none"/>
        </w:rPr>
        <w:t xml:space="preserve">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6年6月30日09点30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8985267"/>
      <w:r/>
      <w:bookmarkStart w:id="28" w:name="_Toc35393625"/>
      <w:r/>
      <w:bookmarkStart w:id="29" w:name="_Toc28359084"/>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08"/>
      <w:r/>
      <w:bookmarkStart w:id="36" w:name="_Toc38985269"/>
      <w:r/>
      <w:bookmarkStart w:id="37" w:name="_Toc35393796"/>
      <w:r/>
      <w:bookmarkStart w:id="38" w:name="_Toc28359085"/>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无锡市数据局</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址：市民中心10号楼</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采购人项目咨询联系人：顾剑；电话：0510-81828583</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采购人质疑受理联系人：范滢皓；电话：0510-81828590</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2" w:name="_Toc513029211"/>
      <w:r/>
      <w:bookmarkStart w:id="73" w:name="_Toc16938527"/>
      <w:r/>
      <w:bookmarkStart w:id="74" w:name="_Toc462564070"/>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16938529"/>
      <w:r/>
      <w:bookmarkStart w:id="83" w:name="_Toc462564072"/>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3"/>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883"/>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83"/>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03"/>
      <w:r/>
      <w:bookmarkEnd w:id="109"/>
      <w:r/>
      <w:bookmarkStart w:id="110" w:name="_Hlt26670486"/>
      <w:r/>
      <w:bookmarkEnd w:id="110"/>
      <w:r/>
      <w:bookmarkStart w:id="111" w:name="_Hlt26954844"/>
      <w:r/>
      <w:bookmarkEnd w:id="111"/>
      <w:r/>
      <w:bookmarkStart w:id="112" w:name="_Hlt26670482"/>
      <w:r/>
      <w:bookmarkEnd w:id="112"/>
      <w:r/>
      <w:bookmarkStart w:id="113" w:name="_Hlt26954842"/>
      <w:r/>
      <w:bookmarkEnd w:id="113"/>
      <w:r/>
      <w:bookmarkStart w:id="114" w:name="_Hlt26954848"/>
      <w:r/>
      <w:bookmarkEnd w:id="114"/>
      <w:r/>
      <w:bookmarkStart w:id="115" w:name="_Hlt26668983"/>
      <w:r/>
      <w:bookmarkEnd w:id="115"/>
      <w:r/>
      <w:bookmarkStart w:id="116" w:name="_Hlt26954846"/>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16938545"/>
      <w:r/>
      <w:bookmarkStart w:id="143" w:name="_Toc513029229"/>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16938558"/>
      <w:r/>
      <w:bookmarkStart w:id="178" w:name="_Toc20823314"/>
      <w:r/>
      <w:bookmarkStart w:id="179" w:name="_Toc120614221"/>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3"/>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jc w:val="center"/>
        <w:spacing w:line="360" w:lineRule="auto"/>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48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宋体" w:hAnsi="宋体"/>
          <w:color w:val="000000"/>
          <w:sz w:val="24"/>
          <w:szCs w:val="24"/>
        </w:rPr>
        <w:t xml:space="preserve">投标人所</w:t>
      </w:r>
      <w:r>
        <w:rPr>
          <w:rFonts w:hint="eastAsia" w:ascii="宋体" w:hAnsi="宋体"/>
          <w:color w:val="000000"/>
          <w:sz w:val="24"/>
          <w:szCs w:val="24"/>
        </w:rPr>
        <w:t xml:space="preserve">投内容必须满足以下要求，不得有负偏离。</w:t>
      </w:r>
      <w:r>
        <w:rPr>
          <w:rFonts w:hint="eastAsia" w:ascii="黑体" w:hAnsi="黑体" w:eastAsia="黑体"/>
          <w:color w:val="000000"/>
          <w:sz w:val="30"/>
          <w:szCs w:val="30"/>
        </w:rPr>
      </w:r>
      <w:r/>
    </w:p>
    <w:p>
      <w:pPr>
        <w:pStyle w:val="883"/>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3"/>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i/>
          <w:color w:val="000000"/>
          <w:sz w:val="24"/>
          <w:szCs w:val="24"/>
        </w:rPr>
      </w:r>
      <w:r/>
    </w:p>
    <w:p>
      <w:pPr>
        <w:pStyle w:val="883"/>
        <w:ind w:firstLine="602"/>
        <w:spacing w:line="360" w:lineRule="auto"/>
        <w:rPr>
          <w:rFonts w:hint="eastAsia" w:ascii="方正仿宋_GBK" w:hAnsi="Times New Roman" w:eastAsia="方正仿宋_GBK" w:cs="方正仿宋_GBK"/>
          <w:b/>
          <w:bCs/>
          <w:caps w:val="0"/>
          <w:smallCaps w:val="0"/>
          <w:color w:val="000000"/>
          <w:sz w:val="28"/>
          <w:szCs w:val="28"/>
          <w:vertAlign w:val="baseline"/>
          <w:lang w:val="en-US" w:eastAsia="zh-CN"/>
        </w:rPr>
      </w:pPr>
      <w:r>
        <w:rPr>
          <w:rFonts w:hint="eastAsia" w:ascii="宋体" w:hAnsi="宋体"/>
          <w:b/>
          <w:color w:val="000000"/>
          <w:sz w:val="30"/>
          <w:szCs w:val="30"/>
        </w:rPr>
        <w:t xml:space="preserve">第一部分  项目技术</w:t>
      </w:r>
      <w:r>
        <w:rPr>
          <w:rFonts w:hint="eastAsia" w:ascii="宋体" w:hAnsi="宋体" w:eastAsia="宋体" w:cs="Times New Roman"/>
          <w:b/>
          <w:color w:val="000000"/>
          <w:sz w:val="30"/>
          <w:szCs w:val="30"/>
          <w:u w:val="none"/>
        </w:rPr>
        <w:t xml:space="preserve">要</w:t>
      </w:r>
      <w:r>
        <w:rPr>
          <w:rFonts w:hint="eastAsia" w:ascii="宋体" w:hAnsi="宋体" w:eastAsia="宋体" w:cs="Times New Roman"/>
          <w:b/>
          <w:color w:val="000000"/>
          <w:sz w:val="30"/>
          <w:szCs w:val="30"/>
          <w:u w:val="none"/>
          <w:lang w:val="en-US" w:eastAsia="zh-CN"/>
        </w:rPr>
        <w:t xml:space="preserve">求</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一、建设背景</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工业经济运行工作是政府管理经济的重要方式，对促进经济社会高质量起到重要作用，近年来国家、省、市陆续出台了针对工业企业建库培育、动态管理、精准施策相关的行动计划或者建设方案；此外，无锡市正处于产业转型升级和高质量发展的关键阶段，市委、市政府亟需掌握宏观大势、中观行业、微观企业的全景态势，以便科学决策和精准施策。按照《无锡市工业经济运行综合监测平台建设方案》要求，本项目旨在以数智化转型为抓手，锚定全市工业经济高质量发展核心需求，构建“数据驱动、智能协同、精准服务”的工业运行监测体系。</w:t>
      </w:r>
      <w:r>
        <w:rPr>
          <w:rFonts w:hint="eastAsia" w:ascii="方正仿宋_GBK" w:eastAsia="方正仿宋_GBK" w:cs="方正仿宋_GBK"/>
          <w:caps w:val="0"/>
          <w:smallCaps w:val="0"/>
          <w:color w:val="000000"/>
          <w:sz w:val="24"/>
          <w:szCs w:val="24"/>
          <w:vertAlign w:val="baseline"/>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二、建设目标</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为精准服务全市工业经济发展，强化工业运行监测分析，拓宽政企互动渠道，依托锡企服务平台，建设“无锡市工业</w:t>
      </w:r>
      <w:r>
        <w:rPr>
          <w:rFonts w:hint="eastAsia" w:ascii="方正仿宋_GBK" w:eastAsia="方正仿宋_GBK" w:cs="方正仿宋_GBK"/>
          <w:b w:val="0"/>
          <w:bCs w:val="0"/>
          <w:caps w:val="0"/>
          <w:smallCaps w:val="0"/>
          <w:color w:val="000000"/>
          <w:sz w:val="24"/>
          <w:szCs w:val="24"/>
          <w:vertAlign w:val="baseline"/>
          <w:lang w:val="en-US" w:eastAsia="zh-CN"/>
        </w:rPr>
        <w:t xml:space="preserve">经济运行综合监测平台”（以下简称“工业平台”）。工业平台定位为集全市工业经济运行感知、分析、服务等功能一体化的数智化中枢。坚持需求导向、集成路径，整合横向部门、规上工业企业、第三方服务机构等多源数据与力量，构建“116”工业运行监测体系：依托锡企服务平台一个总框架，实现用户入口统一、身份认证统一、数据资源统一、服务协同统一；夯实工业运行数据底座一个总基础，整合多方涉企数据，筑牢平台根基；打造运行监测、数据分析、智能预警、决策支撑、政企互动、政策服务六项核心功能模块，提升政府监测分析水平，为企业提供精准服务。</w:t>
      </w:r>
      <w:r>
        <w:rPr>
          <w:rFonts w:hint="eastAsia" w:ascii="方正仿宋_GBK" w:eastAsia="方正仿宋_GBK" w:cs="方正仿宋_GBK"/>
          <w:caps w:val="0"/>
          <w:smallCaps w:val="0"/>
          <w:color w:val="000000"/>
          <w:sz w:val="24"/>
          <w:szCs w:val="24"/>
          <w:vertAlign w:val="baseline"/>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三、建设内容</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强化运行监测，打造可视化通览能力。建立覆盖重点企业、重点产业及县区板块的工业经济监测指标体系，部署交互式可视化平台，实现产值、增加值、用电量等工业运行核心指标的实时监测与历史趋势分析功能，支持动态生成可视化分析图表；建设AI查询系统，支持自然语言交互式查询并自动生成可视化结果，形成全市规上工业企业运行态势的“一网通览”能力。</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深化数据分析，提供多层级研判支撑。建设快速分析模块，高频次采集的工业数据入库后自动生成分地区、分行业、分企业类型的标准化快报（含核心指标数据表、增长率等维度以及简明分析），定期输出整合多维度数据的工业运行监测专题旬报、月报；建立重点产业集群定期跟踪机制，按月形成数据快报；建立数字经济核心产业规模以上企业、数字经济规下企业和个体户、数字经济相关企业的梯度分析监测机制，按月、季、年形成分析报告；构建专项分析功能，支持多维度历史数据提取与自定义组合分析，满足个性化研判需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筑牢智能预警，提升风险预判能力。科学设定工业经济领域的重点行业、区域、企业维度的数据波动阈值及异常监测规则，构建预警模型库，实现对重点工业企业、县区板块的实时异常动态自动识别与即时预警；建立趋势分析机制，基于历史数据比对预判县区板块及重点产业的潜在发展风险，提供趋势性风险提示。</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4.强化决策支撑，赋能科学精准施策。部署融合智能技术的分析引擎，提供多源数据的智能检索、分类归集与深度挖掘功能；集成监测、分析及预警成果，自动生成含关键结论及施策建议的决策辅助信息，支撑政府精准把握产业动态、预判经济走势、科学精准施策。</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5.强化政企互通，搭建信息共享平台。结合锡企服务平台，建立行业发展趋势研判、宏观经济预测及风险预警等信息的定期发布机制和企业信息反馈机制，助力企业及时掌握政策与市场动态；部署在线调研功能，支持专题调查和报告自动生成，实现政企双向高效联动、信息互通。</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6.完善政策服务，推动政策精准直达。工业平台深度对接锡企服务平台原有政策服务模块，提供产业政策集中展示与在线解读服务；构建“政策计算器”模型，支持规上工业企业在线匹配政策并获取申报指导；建立基于工业企业分类标注的普惠性与专项政策精准推送体系，显著提升政策触达率与申报便捷度。</w:t>
      </w:r>
      <w:r>
        <w:rPr>
          <w:rFonts w:hint="eastAsia" w:ascii="方正仿宋_GBK" w:eastAsia="方正仿宋_GBK" w:cs="方正仿宋_GBK"/>
          <w:caps w:val="0"/>
          <w:smallCaps w:val="0"/>
          <w:color w:val="000000"/>
          <w:sz w:val="24"/>
          <w:szCs w:val="24"/>
          <w:vertAlign w:val="baseline"/>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四、建设清单</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4"/>
          <w:szCs w:val="24"/>
          <w:vertAlign w:val="baseline"/>
        </w:rPr>
        <w:outlineLvl w:val="1"/>
        <w:suppressLineNumbers w:val="0"/>
      </w:pPr>
      <w:r>
        <w:rPr>
          <w:rFonts w:hint="eastAsia" w:ascii="方正仿宋_GBK" w:eastAsia="方正仿宋_GBK" w:cs="方正仿宋_GBK"/>
          <w:b/>
          <w:bCs/>
          <w:caps w:val="0"/>
          <w:smallCaps w:val="0"/>
          <w:color w:val="000000"/>
          <w:sz w:val="24"/>
          <w:szCs w:val="24"/>
          <w:vertAlign w:val="baseline"/>
          <w:lang w:val="en-US" w:eastAsia="zh-CN"/>
        </w:rPr>
        <w:t xml:space="preserve">4.1 定制开发应用软件采购清单</w:t>
      </w:r>
      <w:r>
        <w:rPr>
          <w:rFonts w:hint="eastAsia" w:ascii="方正仿宋_GBK" w:eastAsia="方正仿宋_GBK" w:cs="方正仿宋_GBK"/>
          <w:b/>
          <w:bCs/>
          <w:caps w:val="0"/>
          <w:smallCaps w:val="0"/>
          <w:color w:val="000000"/>
          <w:sz w:val="24"/>
          <w:szCs w:val="24"/>
          <w:vertAlign w:val="baseline"/>
        </w:rPr>
      </w:r>
      <w:r/>
    </w:p>
    <w:tbl>
      <w:tblPr>
        <w:tblW w:w="5144" w:type="pct"/>
        <w:jc w:val="center"/>
        <w:tblInd w:w="-108"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2566"/>
        <w:gridCol w:w="2430"/>
        <w:gridCol w:w="660"/>
        <w:gridCol w:w="660"/>
        <w:gridCol w:w="2421"/>
      </w:tblGrid>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序号</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标的名称</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详细参数</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数量</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单位</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left="0" w:right="0" w:firstLine="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所属行业</w:t>
            </w:r>
            <w:r>
              <w:rPr>
                <w:rFonts w:hint="eastAsia" w:ascii="方正仿宋_GBK" w:eastAsia="方正仿宋_GBK" w:cs="方正仿宋_GBK"/>
                <w:b/>
                <w:bCs/>
                <w:caps w:val="0"/>
                <w:smallCaps w:val="0"/>
                <w:color w:val="000000"/>
                <w:sz w:val="22"/>
                <w:szCs w:val="22"/>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新建工业经济运行看板</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2</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新建运行监测子系统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3</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新建分析报告子系统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4</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新建智能预警子系统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5</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新建决策支持子系统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6</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新建互动服务子系统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7</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扩展建设政策服务子系统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8</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升级对外服务入口</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9</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升级对内管理入口</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10</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“AI福宝”数字管家</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新建数字经济运行监测子系统</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3"/>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12</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新建经济运行数据底座</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详见第6.1小节技术参数要求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bl>
    <w:p>
      <w:pPr>
        <w:pStyle w:val="883"/>
        <w:ind w:left="0" w:right="0" w:firstLine="48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4"/>
          <w:szCs w:val="24"/>
          <w:vertAlign w:val="baseline"/>
        </w:rPr>
        <w:outlineLvl w:val="1"/>
        <w:suppressLineNumbers w:val="0"/>
      </w:pPr>
      <w:r>
        <w:rPr>
          <w:rFonts w:hint="eastAsia" w:ascii="方正仿宋_GBK" w:eastAsia="方正仿宋_GBK" w:cs="方正仿宋_GBK"/>
          <w:b/>
          <w:bCs/>
          <w:caps w:val="0"/>
          <w:smallCaps w:val="0"/>
          <w:color w:val="000000"/>
          <w:sz w:val="24"/>
          <w:szCs w:val="24"/>
          <w:vertAlign w:val="baseline"/>
          <w:lang w:val="en-US" w:eastAsia="zh-CN"/>
        </w:rPr>
        <w:t xml:space="preserve">4.2其他类（服务）采购清单</w:t>
      </w:r>
      <w:r>
        <w:rPr>
          <w:rFonts w:hint="eastAsia" w:ascii="方正仿宋_GBK" w:eastAsia="方正仿宋_GBK" w:cs="方正仿宋_GBK"/>
          <w:b/>
          <w:bCs/>
          <w:caps w:val="0"/>
          <w:smallCaps w:val="0"/>
          <w:color w:val="000000"/>
          <w:sz w:val="24"/>
          <w:szCs w:val="24"/>
          <w:vertAlign w:val="baseline"/>
        </w:rPr>
      </w:r>
      <w:r/>
    </w:p>
    <w:tbl>
      <w:tblPr>
        <w:tblW w:w="5165" w:type="pct"/>
        <w:jc w:val="center"/>
        <w:tblInd w:w="-108"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2566"/>
        <w:gridCol w:w="2430"/>
        <w:gridCol w:w="660"/>
        <w:gridCol w:w="660"/>
        <w:gridCol w:w="2441"/>
      </w:tblGrid>
      <w:tr>
        <w:trPr>
          <w:trHeight w:val="2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序号</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标的名称</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详细参数</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数量</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单位</w:t>
            </w:r>
            <w:r>
              <w:rPr>
                <w:rFonts w:hint="eastAsia" w:ascii="方正仿宋_GBK" w:eastAsia="方正仿宋_GBK" w:cs="方正仿宋_GBK"/>
                <w:b/>
                <w:bCs/>
                <w:caps w:val="0"/>
                <w:smallCap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244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2"/>
                <w:szCs w:val="22"/>
                <w:vertAlign w:val="baseline"/>
              </w:rPr>
              <w:outlineLvl w:val="9"/>
              <w:suppressLineNumbers w:val="0"/>
            </w:pPr>
            <w:r>
              <w:rPr>
                <w:rFonts w:hint="eastAsia" w:ascii="方正仿宋_GBK" w:eastAsia="方正仿宋_GBK" w:cs="方正仿宋_GBK"/>
                <w:b/>
                <w:bCs/>
                <w:caps w:val="0"/>
                <w:smallCaps w:val="0"/>
                <w:color w:val="000000"/>
                <w:sz w:val="22"/>
                <w:szCs w:val="22"/>
                <w:vertAlign w:val="baseline"/>
                <w:lang w:val="en-US" w:eastAsia="zh-CN"/>
              </w:rPr>
              <w:t xml:space="preserve">所属行业</w:t>
            </w:r>
            <w:r>
              <w:rPr>
                <w:rFonts w:hint="eastAsia" w:ascii="方正仿宋_GBK" w:eastAsia="方正仿宋_GBK" w:cs="方正仿宋_GBK"/>
                <w:b/>
                <w:bCs/>
                <w:caps w:val="0"/>
                <w:smallCaps w:val="0"/>
                <w:color w:val="000000"/>
                <w:sz w:val="22"/>
                <w:szCs w:val="22"/>
                <w:vertAlign w:val="baseline"/>
              </w:rPr>
            </w:r>
            <w:r/>
          </w:p>
        </w:tc>
      </w:tr>
      <w:tr>
        <w:trPr>
          <w:trHeight w:val="2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bookmarkStart w:id="193" w:name="_Toc28474"/>
            <w:r>
              <w:rPr>
                <w:rFonts w:hint="eastAsia" w:ascii="方正仿宋_GBK" w:eastAsia="方正仿宋_GBK" w:cs="方正仿宋_GBK"/>
                <w:b w:val="0"/>
                <w:bCs w:val="0"/>
                <w:caps w:val="0"/>
                <w:smallCaps w:val="0"/>
                <w:color w:val="000000"/>
                <w:sz w:val="21"/>
                <w:szCs w:val="21"/>
                <w:vertAlign w:val="baseline"/>
                <w:lang w:val="en-US" w:eastAsia="zh-CN"/>
              </w:rPr>
              <w:t xml:space="preserve">商情要闻数据处理服务</w:t>
            </w:r>
            <w:bookmarkEnd w:id="193"/>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详见第6.2小节技术参数要求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4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2</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工作人口栅格化分析服务</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详见第6.2小节技术参数要求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4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3</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数据处理服务</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详见第6.2小节技术参数要求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4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r>
        <w:trPr>
          <w:trHeight w:val="2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4</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566" w:type="dxa"/>
            <w:vAlign w:val="center"/>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个性化网络安全维护服务</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30" w:type="dxa"/>
            <w:vAlign w:val="top"/>
            <w:textDirection w:val="lrTb"/>
            <w:noWrap/>
          </w:tcPr>
          <w:p>
            <w:pPr>
              <w:pStyle w:val="883"/>
              <w:ind w:right="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18"/>
                <w:szCs w:val="18"/>
                <w:vertAlign w:val="baseline"/>
              </w:rPr>
              <w:outlineLvl w:val="9"/>
              <w:suppressLineNumbers w:val="0"/>
            </w:pPr>
            <w:r>
              <w:rPr>
                <w:rFonts w:hint="eastAsia" w:ascii="方正仿宋_GBK" w:eastAsia="方正仿宋_GBK" w:cs="方正仿宋_GBK"/>
                <w:b w:val="0"/>
                <w:bCs w:val="0"/>
                <w:caps w:val="0"/>
                <w:smallCaps w:val="0"/>
                <w:color w:val="000000"/>
                <w:sz w:val="18"/>
                <w:szCs w:val="18"/>
                <w:vertAlign w:val="baseline"/>
                <w:lang w:val="en-US" w:eastAsia="zh-CN"/>
              </w:rPr>
              <w:t xml:space="preserve">详见第6.2小节技术参数要求</w:t>
            </w:r>
            <w:r>
              <w:rPr>
                <w:rFonts w:hint="eastAsia" w:ascii="方正仿宋_GBK" w:eastAsia="方正仿宋_GBK" w:cs="方正仿宋_GBK"/>
                <w:caps w:val="0"/>
                <w:smallCaps w:val="0"/>
                <w:color w:val="000000"/>
                <w:sz w:val="18"/>
                <w:szCs w:val="18"/>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1</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项</w:t>
            </w:r>
            <w:r>
              <w:rPr>
                <w:rFonts w:hint="eastAsia" w:ascii="方正仿宋_GBK" w:eastAsia="方正仿宋_GBK" w:cs="方正仿宋_GBK"/>
                <w:caps w:val="0"/>
                <w:smallCaps w:val="0"/>
                <w:color w:val="000000"/>
                <w:sz w:val="21"/>
                <w:szCs w:val="21"/>
                <w:vertAlign w:val="baseline"/>
              </w:rPr>
            </w:r>
            <w:r/>
          </w:p>
        </w:tc>
        <w:tc>
          <w:tcPr>
            <w:tcBorders>
              <w:top w:val="single" w:color="000000" w:sz="4" w:space="0"/>
              <w:left w:val="single" w:color="000000" w:sz="4" w:space="0"/>
              <w:bottom w:val="single" w:color="000000" w:sz="4" w:space="0"/>
              <w:right w:val="single" w:color="000000" w:sz="4" w:space="0"/>
            </w:tcBorders>
            <w:tcW w:w="2441" w:type="dxa"/>
            <w:vAlign w:val="center"/>
            <w:textDirection w:val="lrTb"/>
            <w:noWrap/>
          </w:tcPr>
          <w:p>
            <w:pPr>
              <w:pStyle w:val="883"/>
              <w:ind w:right="0"/>
              <w:jc w:val="center"/>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1"/>
                <w:szCs w:val="21"/>
                <w:vertAlign w:val="baseline"/>
              </w:rPr>
              <w:outlineLvl w:val="9"/>
              <w:suppressLineNumbers w:val="0"/>
            </w:pPr>
            <w:r>
              <w:rPr>
                <w:rFonts w:hint="eastAsia" w:ascii="方正仿宋_GBK" w:eastAsia="方正仿宋_GBK" w:cs="方正仿宋_GBK"/>
                <w:b w:val="0"/>
                <w:bCs w:val="0"/>
                <w:caps w:val="0"/>
                <w:smallCaps w:val="0"/>
                <w:color w:val="000000"/>
                <w:sz w:val="21"/>
                <w:szCs w:val="21"/>
                <w:vertAlign w:val="baseline"/>
                <w:lang w:val="en-US" w:eastAsia="zh-CN"/>
              </w:rPr>
              <w:t xml:space="preserve">软件和信息技术服务业</w:t>
            </w:r>
            <w:r>
              <w:rPr>
                <w:rFonts w:hint="eastAsia" w:ascii="方正仿宋_GBK" w:eastAsia="方正仿宋_GBK" w:cs="方正仿宋_GBK"/>
                <w:caps w:val="0"/>
                <w:smallCaps w:val="0"/>
                <w:color w:val="000000"/>
                <w:sz w:val="21"/>
                <w:szCs w:val="21"/>
                <w:vertAlign w:val="baseline"/>
              </w:rPr>
            </w:r>
            <w:r/>
          </w:p>
        </w:tc>
      </w:tr>
    </w:tbl>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五、技术参数要求</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1.基本要求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无锡市工业经济运行综合监测平台项目的建设必须遵循国家相关法律法规，尤其是系统安全、计算机信息系统安全的有关标准要求。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业务需求分析和系统设计应完全满足用户需求。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中标人应深入分析和充分考虑采购人对本平台现在及未来发展的需求。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2.安全性要求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中标人应充分考虑系统的应用安全，项目系统的部署应符合电子政务系统运行环境和部署相关要求。系统的安全性必须满足政策要求，必须按照软件等级保护三级要求进行建设，所有应用的访问记录均可审计。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3.可操作性要求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系统操作界面设计务必科学、友好、美观、简洁，系统操作步骤尽可能方便简单，系统响应速度快，用户体验好。</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4.可扩展性要求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随着用户数量的增长，软件系统随硬件性能的调整而保持相对的稳定性。满足业务变更平滑扩展，能够实现系统横向、纵向扩展不需要改变系统架构。</w:t>
      </w:r>
      <w:r>
        <w:rPr>
          <w:rFonts w:hint="eastAsia" w:ascii="方正仿宋_GBK" w:eastAsia="方正仿宋_GBK" w:cs="方正仿宋_GBK"/>
          <w:caps w:val="0"/>
          <w:smallCaps w:val="0"/>
          <w:color w:val="000000"/>
          <w:sz w:val="24"/>
          <w:szCs w:val="24"/>
          <w:vertAlign w:val="baseline"/>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8"/>
          <w:szCs w:val="28"/>
          <w:vertAlign w:val="baseline"/>
        </w:rPr>
        <w:outlineLvl w:val="1"/>
        <w:suppressLineNumbers w:val="0"/>
      </w:pPr>
      <w:r>
        <w:rPr>
          <w:rFonts w:hint="eastAsia" w:ascii="方正仿宋_GBK" w:eastAsia="方正仿宋_GBK" w:cs="方正仿宋_GBK"/>
          <w:b/>
          <w:bCs/>
          <w:caps w:val="0"/>
          <w:smallCaps w:val="0"/>
          <w:color w:val="000000"/>
          <w:sz w:val="28"/>
          <w:szCs w:val="28"/>
          <w:vertAlign w:val="baseline"/>
          <w:lang w:val="en-US" w:eastAsia="zh-CN"/>
        </w:rPr>
        <w:t xml:space="preserve">六、建设要求</w:t>
      </w:r>
      <w:r>
        <w:rPr>
          <w:rFonts w:hint="eastAsia" w:ascii="方正仿宋_GBK" w:eastAsia="方正仿宋_GBK" w:cs="方正仿宋_GBK"/>
          <w:b/>
          <w:bCs/>
          <w:caps w:val="0"/>
          <w:smallCaps w:val="0"/>
          <w:color w:val="000000"/>
          <w:sz w:val="28"/>
          <w:szCs w:val="28"/>
          <w:vertAlign w:val="baseline"/>
        </w:rPr>
      </w:r>
      <w:r/>
    </w:p>
    <w:p>
      <w:pPr>
        <w:pStyle w:val="883"/>
        <w:ind w:left="0" w:right="0" w:firstLine="48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4"/>
          <w:szCs w:val="24"/>
          <w:vertAlign w:val="baseline"/>
        </w:rPr>
        <w:outlineLvl w:val="1"/>
        <w:suppressLineNumbers w:val="0"/>
      </w:pPr>
      <w:r>
        <w:rPr>
          <w:rFonts w:hint="eastAsia" w:ascii="方正仿宋_GBK" w:eastAsia="方正仿宋_GBK" w:cs="方正仿宋_GBK"/>
          <w:b/>
          <w:bCs/>
          <w:caps w:val="0"/>
          <w:smallCaps w:val="0"/>
          <w:color w:val="000000"/>
          <w:sz w:val="24"/>
          <w:szCs w:val="24"/>
          <w:vertAlign w:val="baseline"/>
          <w:lang w:val="en-US" w:eastAsia="zh-CN"/>
        </w:rPr>
        <w:t xml:space="preserve">6.1 定制开发应用软件技术参数要求如下：</w:t>
      </w:r>
      <w:r>
        <w:rPr>
          <w:rFonts w:hint="eastAsia" w:ascii="方正仿宋_GBK" w:eastAsia="方正仿宋_GBK" w:cs="方正仿宋_GBK"/>
          <w:b/>
          <w:bCs/>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1.新建工业经济运行看板</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提供工业经济运行监测看板首页，聚合展示工业总产值、增加值、用电量等关键KPI指标，直观呈现指标数据及变化趋势，并配合行业占比、区域排名、时间序列变化图表，形成经济运行“一屏总览</w:t>
      </w:r>
      <w:r>
        <w:rPr>
          <w:rFonts w:hint="eastAsia" w:ascii="方正仿宋_GBK" w:eastAsia="方正仿宋_GBK" w:cs="方正仿宋_GBK"/>
          <w:b w:val="0"/>
          <w:bCs w:val="0"/>
          <w:caps w:val="0"/>
          <w:smallCaps w:val="0"/>
          <w:color w:val="000000"/>
          <w:sz w:val="24"/>
          <w:szCs w:val="24"/>
          <w:vertAlign w:val="baseline"/>
          <w:lang w:val="en-US" w:eastAsia="zh-CN"/>
        </w:rPr>
        <w:t xml:space="preserve">”。提供全景监测视图，展示国家、省内各地市与无锡市的工业总产值、增加值、企业数量等宏观指标，并通过可视化方式对比无锡与兄弟城市的产业地位和发展趋势。板块监测视图聚焦无锡八大板块，展示区县的产值、用电、增加值走势，支持横向对比与纵向下钻。行业监测视图针对重点行业，提供产值占比、增长热点与下滑风险提示。企业监测视图则关注百强企业、产值百强企业、新增长点项目等重点对象，结合运营商人流数据，分析企业开工率与人口活跃度，辅助研判企业经营活力。驾驶舱整体强调交互式可视化，满足领导“随时可查、结果即答”的移动化使用需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2.新建运行监测子系统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服务工信局运行处及区县部门的日常调度需求。该模块包括运行概况、指标分析和主题分析三个子功能。运行概况集中展示工业增加值、总产值、用电等核心指标的本期数值、同比与环比变化，结合累计走势与图表对比，实现经济运行的快速扫描。指标分析支持单指标查询与多指标组合分析，能够自动生成趋势曲线、同比环比和排名表格，满足业务人员日常研判需要。主题分析功能则针对特定议题进行深度研究，形成专项看板。通过这一模块，政府能够随时掌握全市、区县、行业的经济态势，实现“一网通览、全景掌控”。</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3.新建分析报告子系统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服务政府日常汇报和专题研究的需求，提供多类型报告模板，包括月报、季报、专题报告等，用户可根据需要自定义格式。数据入库后，系统将自动填充关键字段和图表，快速生成报告初稿，节约人工编制时间。模块支持字段筛选、图表嵌入，便于灵活组合与再利用。同时，基于AI问答，用户可通过自然语言方式生成分析内容，系统自动输出结构化结论和趋势解读。</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4.新建智能预警子系统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智能预警子系统构建多层级、多模型的风险识别与响应机制，支持为各类指标设定阈值，当数值超过设定范围时自动触发红、黄、蓝不同等级的预警提示。通过趋势规则法、扩散指数法和信号灯模型，平台能够动态识别经济波动与潜在风险。例如，当某行业连续三月出现下滑时，系统会自动标识趋势性风险；当企业用电量骤减或连续停工，系统将触发企业级预警。该模块将显著提高政府部门发现问题和响应风险的效率。</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5.新建决策支持子系统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决策支持子系统聚焦宏观趋势与高层研判，将接入国家和省、市统计局等权威数据，展示宏观经济运行情况；同时收集兄弟城市的指标，形成区域对标分析，识别无锡的比较优势与发展短板。模块还将接入第三方行业研究报告与智能预警内容，对新能源、半导体、智能制造等重点产业进行前瞻性分析。通过分析研判新闻等信息，提供《工业商情快报》服务，涵盖省内动态、媒体头条、部省信息、他山之石、财经要闻、本市要情等多个栏目。</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6.新建互动服务子系统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以工业企业为核心服务对象，聚焦信息交互、业务协同与需求洞察核心目标，构建 “一站式”</w:t>
      </w:r>
      <w:r>
        <w:rPr>
          <w:rFonts w:hint="eastAsia" w:ascii="方正仿宋_GBK" w:eastAsia="方正仿宋_GBK" w:cs="方正仿宋_GBK"/>
          <w:b w:val="0"/>
          <w:bCs w:val="0"/>
          <w:caps w:val="0"/>
          <w:smallCaps w:val="0"/>
          <w:color w:val="000000"/>
          <w:sz w:val="24"/>
          <w:szCs w:val="24"/>
          <w:vertAlign w:val="baseline"/>
          <w:lang w:val="en-US" w:eastAsia="zh-CN"/>
        </w:rPr>
        <w:t xml:space="preserve"> 政企互动服务体系，建设内容主要涵盖五大核心模块：一是打造工业企业服务专区，搭建专区首页框架作为总入口，集成动态信息服务、业务办理入口及常用工具展示功能，实现企业服务集中化接入；二是构建专项调研服务体系，开发调研任务参数初始化、自定义表单设计引擎、任务全流程管理、填报管控、结果整理及数据分析功能，为政企决策提供数据支撑；三是搭建政企信息直递渠道，通过对工业企业群组标签化管理，实现人工批量递送与精准智能递送，并留存递送记录供追溯；四是建设市场洞察模块，开展市场信息发布管理与洞察信息服务，助力企业把握行业动态。</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7.扩展建设政策服务子系统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基于锡企服务平台前期信息化成果，提升政策服务能力，一是打造工业企业政策服务包，搭建政策服务包首页并提供专属政策包服务，二是推进政策计算器升级，重点优化政策匹配算法，实现游客与注册用户政策匹配功能迭代，升级匹配结果呈现形式，新增政策定制报告及报告运营管理功能，同时针对重点企业与平台新注册企业提供主动政策服务，全面覆盖企业政策需求与政企互动服务场景；三是建设活动辅导服务系统，覆盖活动信息发布、报名管理、现场服务、通知资讯维护、资料存档及评价反馈等全流程环节。</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8.升级对外服务入口</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优化锡企服务平台对外服务入口，一方面升级法人用户体系，扩展法人登录方式，支持电子营业执照快捷登录、小程序快捷登录、人脸识别登录等，完善法人关联企业及个人用户关联管理；另一方面扩展升级个性化企业服务空间，支持用户偏好设置、集成业务进度提醒、我的专项调研、我的活动等个性化功能，汇聚用户与企业动态并整合应用入口，实现“进空间即进服务”；同时搭建企业头条服务，实现全站信息综合搜索、信息流展示，帮助企业高效获取信息，打通与政府、专业机构的联系渠道；此外植入用户行为感知功能，赋能全面提升服务精准度与用户体验。</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9.升级对内管理入口</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打造经济管理门户，搭建门户框架并展示重点数据、待办事项与集成入口；升级平台数字化看板，优化注册情况展示并新增 AI 服务看板；建设业务线上办理支撑系统，覆盖征集任务从初始化、申报到审核查询的全流程；完善系统管理功能，包含用户、角色、菜单管理及权限配置，配套日志查询与性能、数据监控能力，全面保障平台稳定运行。</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10.新建“AI福宝”数字管家</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对内打造“AI福宝”政务数字管家赋能经济工作，依托福宝基础能力，构建统一的政务数字管家平台，建设AI智答，依托工业经济统计数据、行业研究报告和本地政策文件，建立多维知识库，支持标签化、版本化和权限分级管理，基于大模型能力，能够实现自然语言解析与多轮对话，联动指标库和知识库生成可追溯的答案；对外开发数字管家服务首页，集成诉求处理和政策申报等精准服务；升级惠企互动渠道，建设 AI 惠企留言板并功能升级。</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11.新建数字经济运行监测子系统</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一方面新建数字经济发展监测看板从全量企业、重点企业、重点项目、特色园区、产业基金等维度对数字经济发展情况进行统计分析和展示；另一方面，按照数字经济运行报告的模板，在线提供经济运行数据上报，基于指标库数据，生成数字经济运行报告。</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12.新建经济运行数据底座</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围绕工业经济和数字经济两大领域展开，包括对工业企业和数字经济企业的名录管理、出入库管理、标签标记以及名录初始化，构建相应的数据集，并提供数据查询功能；此外，提供企业数字档案查询，涵盖企业综合搜索、企业画像展示和详细档案展示，以实现对企业的全面信息管理和服务；最后，涉及统计指标库、对标参考库和服务资源库的建设，旨在为经济运行提供坚实的数据支持和决策参考，促进数据的有效管理和利用。</w:t>
      </w:r>
      <w:r>
        <w:rPr>
          <w:rFonts w:hint="eastAsia" w:ascii="方正仿宋_GBK" w:eastAsia="方正仿宋_GBK" w:cs="方正仿宋_GBK"/>
          <w:caps w:val="0"/>
          <w:smallCaps w:val="0"/>
          <w:color w:val="000000"/>
          <w:sz w:val="24"/>
          <w:szCs w:val="24"/>
          <w:vertAlign w:val="baseline"/>
        </w:rPr>
      </w:r>
      <w:r/>
    </w:p>
    <w:p>
      <w:pPr>
        <w:pStyle w:val="883"/>
        <w:ind w:left="0" w:right="0" w:firstLine="48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4"/>
          <w:szCs w:val="24"/>
          <w:vertAlign w:val="baseline"/>
        </w:rPr>
        <w:outlineLvl w:val="1"/>
        <w:suppressLineNumbers w:val="0"/>
      </w:pPr>
      <w:r>
        <w:rPr>
          <w:rFonts w:hint="eastAsia" w:ascii="方正仿宋_GBK" w:eastAsia="方正仿宋_GBK" w:cs="方正仿宋_GBK"/>
          <w:b/>
          <w:bCs/>
          <w:caps w:val="0"/>
          <w:smallCaps w:val="0"/>
          <w:color w:val="000000"/>
          <w:sz w:val="24"/>
          <w:szCs w:val="24"/>
          <w:vertAlign w:val="baseline"/>
          <w:lang w:val="en-US" w:eastAsia="zh-CN"/>
        </w:rPr>
        <w:t xml:space="preserve">6.2 其他类（服务）技术参数要求如下：</w:t>
      </w:r>
      <w:r>
        <w:rPr>
          <w:rFonts w:hint="eastAsia" w:ascii="方正仿宋_GBK" w:eastAsia="方正仿宋_GBK" w:cs="方正仿宋_GBK"/>
          <w:b/>
          <w:bCs/>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1.商情要闻分析服务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提供《商情快报》服务，涵盖省内动态、媒体头条、部省信息、他山之石、财经要闻、本市要情等多个栏目商情获取、大数据提炼、报告编写等服务，根据市工信局指导，对《商情快报》进行格式、内容、排版等优化编辑，确保符合要求。提供3个年度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2.工作人口栅格化分析服务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在无锡全境，提供支持无锡区域内全量用户（含部分扩样数据）及全国漫入到无锡区域用户的分析服务。以Geohash 网格作为空间维度，按日、月提供工作人口分析数据；依托大数据的强关联性与强时序性，构建覆盖无锡全境的时空网格大数据体系，可提供 100×100 网格范围内的工作人口分布情况服务，并包含年龄、性别、来源地（省、市）等画像分析。提供3个年度服务。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3.数据处理服务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（1）企业数据处理服务：提供对通过线下渠道和外部采集获取的企业信息处理服务，要求按照企业数据库的标准规范，完成企业数据归集清洗治理入库。提供数据初始化及3个年度数据更新。</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（2）统计指标库数据服务：对接协调各部门数据，主要是统计局的数据，按照统计指标库的规范要求对线下获取的数据进行整理入库。提供数据初始化及3个年度数据更新。</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（3）对标参考库数据服务：根据无锡市发展对标要求，对线下获取或者外部渠道采集的无锡大市对标的兄弟城市的经济发展数据，按照对标参考库的规范要求进行整理入库。提供数据初始化及3个年度数据更新。</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caps w:val="0"/>
          <w:smallCaps w:val="0"/>
          <w:color w:val="000000"/>
          <w:sz w:val="24"/>
          <w:szCs w:val="24"/>
          <w:vertAlign w:val="baseline"/>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4.个性化网络安全维护服务</w:t>
      </w:r>
      <w:r>
        <w:rPr>
          <w:rFonts w:hint="eastAsia" w:ascii="方正仿宋_GBK" w:eastAsia="方正仿宋_GBK" w:cs="方正仿宋_GBK"/>
          <w:caps w:val="0"/>
          <w:smallCaps w:val="0"/>
          <w:color w:val="000000"/>
          <w:sz w:val="24"/>
          <w:szCs w:val="24"/>
          <w:vertAlign w:val="baseline"/>
        </w:rPr>
      </w:r>
      <w:r/>
    </w:p>
    <w:p>
      <w:pPr>
        <w:pStyle w:val="883"/>
        <w:ind w:left="0" w:right="0" w:firstLine="480"/>
        <w:jc w:val="both"/>
        <w:keepLines w:val="0"/>
        <w:keepNext w:val="0"/>
        <w:pageBreakBefore w:val="0"/>
        <w:spacing w:before="0" w:beforeAutospacing="0" w:after="0" w:afterAutospacing="0" w:line="560" w:lineRule="exact"/>
        <w:widowControl w:val="off"/>
        <w:rPr>
          <w:rFonts w:ascii="Times New Roman" w:hAnsi="Times New Roman" w:eastAsia="方正仿宋_GBK" w:cs="Times New Roman"/>
          <w:caps w:val="0"/>
          <w:smallCaps w:val="0"/>
          <w:color w:val="000000"/>
          <w:sz w:val="24"/>
          <w:szCs w:val="24"/>
          <w:vertAlign w:val="baseline"/>
          <w:lang w:val="en-US" w:eastAsia="zh-CN"/>
        </w:rPr>
        <w:outlineLvl w:val="9"/>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包含渗透测试服务、流量监测分析服务、应急演练、热点漏洞预警、应急响应服务、基线核查服务等。</w:t>
      </w:r>
      <w:r>
        <w:rPr>
          <w:rFonts w:ascii="Times New Roman" w:hAnsi="Times New Roman" w:eastAsia="方正仿宋_GBK" w:cs="Times New Roman"/>
          <w:caps w:val="0"/>
          <w:smallCaps w:val="0"/>
          <w:color w:val="000000"/>
          <w:sz w:val="24"/>
          <w:szCs w:val="24"/>
          <w:vertAlign w:val="baseline"/>
          <w:lang w:val="en-US" w:eastAsia="zh-CN"/>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bCs/>
          <w:caps w:val="0"/>
          <w:smallCaps w:val="0"/>
          <w:color w:val="000000"/>
          <w:sz w:val="28"/>
          <w:szCs w:val="28"/>
          <w:vertAlign w:val="baseline"/>
          <w:lang w:val="en-US" w:eastAsia="zh-CN"/>
        </w:rPr>
        <w:outlineLvl w:val="1"/>
        <w:suppressLineNumbers w:val="0"/>
      </w:pPr>
      <w:r>
        <w:rPr>
          <w:rFonts w:hint="eastAsia" w:ascii="方正仿宋_GBK" w:eastAsia="方正仿宋_GBK" w:cs="方正仿宋_GBK"/>
          <w:b/>
          <w:bCs/>
          <w:caps w:val="0"/>
          <w:smallCaps w:val="0"/>
          <w:color w:val="000000"/>
          <w:sz w:val="28"/>
          <w:szCs w:val="28"/>
          <w:vertAlign w:val="baseline"/>
          <w:lang w:val="en-US" w:eastAsia="zh-CN"/>
        </w:rPr>
        <w:t xml:space="preserve">七、履约验收要求</w:t>
      </w:r>
      <w:r>
        <w:rPr>
          <w:rFonts w:hint="eastAsia" w:ascii="方正仿宋_GBK"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1.履约验收主体：无锡市数据局</w:t>
      </w:r>
      <w:r>
        <w:rPr>
          <w:rFonts w:hint="eastAsia" w:ascii="方正仿宋_GBK"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2.履约验收时</w:t>
      </w: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间：合同签订生效之日起9个月内具备初步验收要求，初验通过后3个月试运行期，试运行结束后需具备终验要求。</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3.履约验收方式：分期验收，项目完工后开展初验，初验通过后试运行3个月，试运行结束后组织竣工终验。</w:t>
      </w:r>
      <w:r>
        <w:rPr>
          <w:rFonts w:hint="eastAsia" w:ascii="方正仿宋_GBK"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4.履约验收程序：采购方邀请第三方专家，成立验收小组，按照采购合同的约定对乙方的履约情况进行验收。</w:t>
      </w:r>
      <w:r>
        <w:rPr>
          <w:rFonts w:hint="eastAsia" w:ascii="方正仿宋_GBK"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eastAsia="方正仿宋_GBK" w:cs="方正仿宋_GBK"/>
          <w:b w:val="0"/>
          <w:bCs w:val="0"/>
          <w:caps w:val="0"/>
          <w:smallCaps w:val="0"/>
          <w:color w:val="000000"/>
          <w:sz w:val="24"/>
          <w:szCs w:val="24"/>
          <w:vertAlign w:val="baseline"/>
          <w:lang w:val="en-US" w:eastAsia="zh-CN"/>
        </w:rPr>
        <w:t xml:space="preserve">5.履约验收内容和标准：验收时，采购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方正仿宋_GBK" w:eastAsia="方正仿宋_GBK" w:cs="方正仿宋_GBK"/>
          <w:b w:val="0"/>
          <w:bCs w:val="0"/>
          <w:caps w:val="0"/>
          <w:smallCaps w:val="0"/>
          <w:color w:val="000000"/>
          <w:sz w:val="24"/>
          <w:szCs w:val="24"/>
          <w:vertAlign w:val="baseline"/>
          <w:lang w:val="en-US" w:eastAsia="zh-CN"/>
        </w:rPr>
      </w:r>
      <w:r/>
    </w:p>
    <w:p>
      <w:pPr>
        <w:pStyle w:val="883"/>
        <w:ind w:left="0" w:right="0" w:firstLine="562"/>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bCs/>
          <w:caps w:val="0"/>
          <w:smallCaps w:val="0"/>
          <w:color w:val="000000"/>
          <w:sz w:val="28"/>
          <w:szCs w:val="28"/>
          <w:vertAlign w:val="baseline"/>
          <w:lang w:val="en-US" w:eastAsia="zh-CN"/>
        </w:rPr>
        <w:outlineLvl w:val="2"/>
        <w:suppressLineNumbers w:val="0"/>
      </w:pPr>
      <w:r>
        <w:rPr>
          <w:rFonts w:hint="eastAsia" w:ascii="方正仿宋_GBK" w:hAnsi="Times New Roman" w:eastAsia="方正仿宋_GBK" w:cs="方正仿宋_GBK"/>
          <w:b/>
          <w:bCs/>
          <w:caps w:val="0"/>
          <w:smallCaps w:val="0"/>
          <w:color w:val="000000"/>
          <w:sz w:val="28"/>
          <w:szCs w:val="28"/>
          <w:vertAlign w:val="baseline"/>
          <w:lang w:val="en-US" w:eastAsia="zh-CN"/>
        </w:rPr>
        <w:t xml:space="preserve">八、项目实施及服务要求</w:t>
      </w:r>
      <w:r>
        <w:rPr>
          <w:rFonts w:hint="eastAsia" w:ascii="方正仿宋_GBK" w:hAnsi="Times New Roman" w:eastAsia="方正仿宋_GBK" w:cs="方正仿宋_GBK"/>
          <w:b/>
          <w:bCs/>
          <w:caps w:val="0"/>
          <w:smallCaps w:val="0"/>
          <w:color w:val="000000"/>
          <w:sz w:val="28"/>
          <w:szCs w:val="28"/>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1.建设周期</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建设周期为合同签订生效之日起12个月（含试运行3个月）。</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2.实施机构</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为保障项目按质、按量、按时及有序实施，承建单位应对本项目建立一个完善和稳定的项目团队和管理机构。人员配备、分工明确，并在项目周期内保障实施人员的稳定性，项目核心人员不发生变动。</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3.培训要求</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（1）中标供应商应负责对客户方的技术支撑队伍进行维护培训，满足客户方能独立进行系统维护需要。</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（2）中标供应商应负责用户单位相关的工作人员、系统管理人员的技术培训，培训内容包括：技术培训、管理培训、使用培训。</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（3）培训方式采用集中培训、现场培训、发放宣传材料等相结合的方式，针对不同层次的人员，开设不同的培训课程和确定培训方式。</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（4）中标供应商应提出培训的课程、培训地点和所需的培训时间及培训教材，如对合同中确定的培训地点、时间等内容，在项目实施过程中提出变更，应向采购人提出书面通知。</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4.技术支持与售后服务</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（1）质保期：自竣工验收合格之日起算，中标供应商需提供软件产品3年的免费原厂质保服务，涵盖功能缺陷修复、版本兼容性适配及必要升级等技术支持和维护服务。</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hint="eastAsia" w:ascii="方正仿宋_GBK" w:hAnsi="Times New Roman" w:eastAsia="方正仿宋_GBK" w:cs="方正仿宋_GBK"/>
          <w:b w:val="0"/>
          <w:bCs w:val="0"/>
          <w:caps w:val="0"/>
          <w:smallCaps w:val="0"/>
          <w:color w:val="000000"/>
          <w:sz w:val="24"/>
          <w:szCs w:val="24"/>
          <w:vertAlign w:val="baseline"/>
          <w:lang w:val="en-US" w:eastAsia="zh-CN"/>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t xml:space="preserve">（2）故障响应：发生异常时，正常工作时间，提出维护后2小时内给予响应；非正常工作时间，4小时内给予响应；严重故障时，2小时内到达现场处理。工作现场严格遵守采购方的规定。</w:t>
      </w:r>
      <w:r>
        <w:rPr>
          <w:rFonts w:hint="eastAsia" w:ascii="方正仿宋_GBK" w:hAnsi="Times New Roman" w:eastAsia="方正仿宋_GBK" w:cs="方正仿宋_GBK"/>
          <w:b w:val="0"/>
          <w:bCs w:val="0"/>
          <w:caps w:val="0"/>
          <w:smallCaps w:val="0"/>
          <w:color w:val="000000"/>
          <w:sz w:val="24"/>
          <w:szCs w:val="24"/>
          <w:vertAlign w:val="baseline"/>
          <w:lang w:val="en-US" w:eastAsia="zh-CN"/>
        </w:rPr>
      </w:r>
      <w:r/>
    </w:p>
    <w:p>
      <w:pPr>
        <w:pStyle w:val="883"/>
        <w:ind w:left="0" w:right="0" w:firstLine="480"/>
        <w:jc w:val="both"/>
        <w:keepLines w:val="0"/>
        <w:keepNext w:val="0"/>
        <w:pageBreakBefore w:val="0"/>
        <w:spacing w:before="0" w:beforeAutospacing="0" w:after="0" w:afterAutospacing="0" w:line="560" w:lineRule="exact"/>
        <w:widowControl w:val="off"/>
        <w:rPr>
          <w:rFonts w:ascii="宋体" w:hAnsi="宋体"/>
          <w:b/>
          <w:color w:val="000000"/>
          <w:sz w:val="30"/>
          <w:szCs w:val="30"/>
        </w:rPr>
        <w:outlineLvl w:val="2"/>
        <w:suppressLineNumbers w:val="0"/>
      </w:pPr>
      <w:r>
        <w:rPr>
          <w:rFonts w:hint="eastAsia" w:ascii="方正仿宋_GBK" w:hAnsi="Times New Roman" w:eastAsia="方正仿宋_GBK" w:cs="方正仿宋_GBK"/>
          <w:b w:val="0"/>
          <w:bCs w:val="0"/>
          <w:caps w:val="0"/>
          <w:smallCaps w:val="0"/>
          <w:color w:val="000000"/>
          <w:sz w:val="24"/>
          <w:szCs w:val="24"/>
          <w:vertAlign w:val="baseline"/>
          <w:lang w:val="en-US" w:eastAsia="zh-CN"/>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w:t>
      </w:r>
      <w:r>
        <w:rPr>
          <w:rFonts w:hint="eastAsia" w:ascii="宋体" w:hAnsi="宋体"/>
          <w:bCs/>
          <w:color w:val="000000"/>
          <w:sz w:val="24"/>
          <w:szCs w:val="24"/>
        </w:rPr>
        <w:t xml:space="preserve">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/完工期：建设期</w:t>
      </w:r>
      <w:r>
        <w:rPr>
          <w:rFonts w:hint="eastAsia" w:ascii="宋体" w:hAnsi="宋体"/>
          <w:bCs/>
          <w:color w:val="000000"/>
          <w:sz w:val="24"/>
          <w:szCs w:val="24"/>
          <w:lang w:val="en-US" w:eastAsia="zh-CN"/>
        </w:rPr>
        <w:t xml:space="preserve">自</w:t>
      </w:r>
      <w:r>
        <w:rPr>
          <w:rFonts w:hint="eastAsia" w:ascii="宋体" w:hAnsi="宋体"/>
          <w:bCs/>
          <w:color w:val="000000"/>
          <w:sz w:val="24"/>
          <w:szCs w:val="24"/>
        </w:rPr>
        <w:t xml:space="preserve">合同签订生效之日起12个月（含3个月试运行期）</w:t>
      </w:r>
      <w:r>
        <w:rPr>
          <w:rFonts w:hint="eastAsia" w:ascii="宋体" w:hAnsi="宋体"/>
          <w:bCs/>
          <w:color w:val="000000"/>
          <w:sz w:val="24"/>
          <w:szCs w:val="24"/>
          <w:lang w:eastAsia="zh-CN"/>
        </w:rPr>
        <w:t xml:space="preserve">。</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szCs w:val="24"/>
          <w:lang w:val="en-US" w:eastAsia="zh-CN"/>
        </w:rPr>
        <w:t xml:space="preserve">自竣工验收合格之日起三年。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付款方式：合同签约生效后，采购人收到中标人提供符合要求的付款申请后15个工作日内支付合同金额的30%；初验通过后，</w:t>
      </w:r>
      <w:r>
        <w:rPr>
          <w:rFonts w:hint="eastAsia" w:ascii="宋体" w:hAnsi="宋体"/>
          <w:bCs/>
          <w:color w:val="000000"/>
          <w:sz w:val="24"/>
          <w:szCs w:val="24"/>
        </w:rPr>
        <w:t xml:space="preserve">采购人收到中标人提供符合要求的付款申请后15个工作日内支付</w:t>
      </w:r>
      <w:r>
        <w:rPr>
          <w:rFonts w:hint="eastAsia" w:ascii="宋体" w:hAnsi="宋体"/>
          <w:bCs/>
          <w:color w:val="000000"/>
          <w:sz w:val="24"/>
          <w:szCs w:val="24"/>
        </w:rPr>
        <w:t xml:space="preserve">至合同金额的70%；终验通过后，</w:t>
      </w:r>
      <w:r>
        <w:rPr>
          <w:rFonts w:hint="eastAsia" w:ascii="宋体" w:hAnsi="宋体"/>
          <w:bCs/>
          <w:color w:val="000000"/>
          <w:sz w:val="24"/>
          <w:szCs w:val="24"/>
        </w:rPr>
        <w:t xml:space="preserve">采购人收到中标人提供符合要求的付款申请后15个工作日内支付</w:t>
      </w:r>
      <w:r>
        <w:rPr>
          <w:rFonts w:hint="eastAsia" w:ascii="宋体" w:hAnsi="宋体"/>
          <w:bCs/>
          <w:color w:val="000000"/>
          <w:sz w:val="24"/>
          <w:szCs w:val="24"/>
        </w:rPr>
        <w:t xml:space="preserve">至合同金额的100%。</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w:t>
      </w:r>
      <w:r>
        <w:rPr>
          <w:rFonts w:hint="eastAsia" w:ascii="宋体" w:hAnsi="宋体"/>
          <w:bCs/>
          <w:color w:val="000000"/>
          <w:sz w:val="24"/>
          <w:szCs w:val="24"/>
        </w:rPr>
        <w:t xml:space="preserve">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4" w:name="OLE_LINK2"/>
      <w:r/>
      <w:bookmarkStart w:id="195" w:name="OLE_LINK1"/>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Style w:val="95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59"/>
          <w:rFonts w:ascii="Times New Roman" w:hAnsi="Times New Roman"/>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970"/>
        <w:ind w:firstLine="360"/>
        <w:spacing w:before="0" w:after="0" w:line="500" w:lineRule="exact"/>
        <w:rPr>
          <w:rFonts w:hint="eastAsia" w:ascii="宋体" w:hAnsi="宋体"/>
          <w:b/>
          <w:sz w:val="28"/>
          <w:szCs w:val="28"/>
        </w:rPr>
      </w:pPr>
      <w:r>
        <w:rPr>
          <w:rFonts w:ascii="宋体" w:hAnsi="宋体"/>
          <w:bCs/>
          <w:sz w:val="24"/>
          <w:szCs w:val="24"/>
        </w:rPr>
        <w:br w:type="page" w:clear="all"/>
      </w:r>
      <w:r>
        <w:rPr>
          <w:rFonts w:hint="eastAsia" w:ascii="宋体" w:hAnsi="宋体"/>
          <w:b/>
          <w:sz w:val="28"/>
          <w:szCs w:val="28"/>
        </w:rPr>
        <w:t xml:space="preserve">二、评分标准</w:t>
      </w:r>
      <w:r>
        <w:rPr>
          <w:rFonts w:hint="eastAsia" w:ascii="宋体" w:hAnsi="宋体"/>
          <w:b/>
          <w:i/>
          <w:iCs/>
          <w:color w:val="000000"/>
          <w:sz w:val="28"/>
          <w:szCs w:val="28"/>
        </w:rPr>
        <w:t xml:space="preserve">（以下评分标准如供应商为联合体投标的，</w:t>
      </w:r>
      <w:r>
        <w:rPr>
          <w:rFonts w:hint="eastAsia" w:ascii="宋体" w:hAnsi="宋体"/>
          <w:b/>
          <w:i/>
          <w:iCs/>
          <w:color w:val="000000"/>
          <w:sz w:val="28"/>
          <w:szCs w:val="28"/>
          <w:u w:val="single"/>
        </w:rPr>
        <w:t xml:space="preserve">联合体成员任意一方具备相应的得分条件则可得分</w:t>
      </w:r>
      <w:r>
        <w:rPr>
          <w:rFonts w:hint="eastAsia" w:ascii="宋体" w:hAnsi="宋体"/>
          <w:b/>
          <w:i/>
          <w:iCs/>
          <w:color w:val="000000"/>
          <w:sz w:val="28"/>
          <w:szCs w:val="28"/>
        </w:rPr>
        <w:t xml:space="preserve">。）</w:t>
      </w:r>
      <w:r>
        <w:rPr>
          <w:rFonts w:hint="eastAsia" w:ascii="宋体" w:hAnsi="宋体"/>
          <w:b/>
          <w:sz w:val="28"/>
          <w:szCs w:val="28"/>
        </w:rPr>
      </w:r>
      <w:r/>
    </w:p>
    <w:p>
      <w:pPr>
        <w:pStyle w:val="97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7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40</w:t>
      </w:r>
      <w:r>
        <w:rPr>
          <w:rFonts w:hint="eastAsia" w:ascii="宋体" w:hAnsi="宋体"/>
          <w:b/>
          <w:color w:val="000000"/>
          <w:sz w:val="28"/>
          <w:szCs w:val="28"/>
        </w:rPr>
        <w:t xml:space="preserve">分）</w:t>
      </w:r>
      <w:r>
        <w:rPr>
          <w:rFonts w:hint="eastAsia" w:ascii="宋体" w:hAnsi="宋体"/>
          <w:b/>
          <w:color w:val="000000"/>
          <w:sz w:val="28"/>
          <w:szCs w:val="28"/>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2.1 项目负责人</w:t>
      </w:r>
      <w:r>
        <w:rPr>
          <w:rFonts w:hint="eastAsia" w:ascii="宋体" w:hAnsi="宋体"/>
          <w:color w:val="000000"/>
          <w:sz w:val="24"/>
          <w:lang w:eastAsia="zh-CN"/>
        </w:rPr>
        <w:t xml:space="preserve">（</w:t>
      </w:r>
      <w:r>
        <w:rPr>
          <w:rFonts w:hint="eastAsia" w:ascii="宋体" w:hAnsi="宋体"/>
          <w:color w:val="000000"/>
          <w:sz w:val="24"/>
          <w:lang w:val="en-US" w:eastAsia="zh-CN"/>
        </w:rPr>
        <w:t xml:space="preserve">3分</w:t>
      </w:r>
      <w:r>
        <w:rPr>
          <w:rFonts w:hint="eastAsia" w:ascii="宋体" w:hAnsi="宋体"/>
          <w:color w:val="000000"/>
          <w:sz w:val="24"/>
          <w:lang w:eastAsia="zh-CN"/>
        </w:rPr>
        <w:t xml:space="preserve">）：</w:t>
      </w:r>
      <w:r>
        <w:rPr>
          <w:rFonts w:hint="eastAsia" w:ascii="宋体" w:hAnsi="宋体"/>
          <w:color w:val="000000"/>
          <w:sz w:val="24"/>
        </w:rPr>
        <w:t xml:space="preserve">投标</w:t>
      </w:r>
      <w:r>
        <w:rPr>
          <w:rFonts w:hint="eastAsia" w:ascii="宋体" w:hAnsi="宋体"/>
          <w:color w:val="000000"/>
          <w:sz w:val="24"/>
          <w:lang w:val="en-US" w:eastAsia="zh-CN"/>
        </w:rPr>
        <w:t xml:space="preserve">人拟</w:t>
      </w:r>
      <w:r>
        <w:rPr>
          <w:rFonts w:hint="eastAsia" w:ascii="宋体" w:hAnsi="宋体"/>
          <w:color w:val="000000"/>
          <w:sz w:val="24"/>
        </w:rPr>
        <w:t xml:space="preserve">为本项目配备项目负责人一名，该负责人具有信息系统集成管理（高级）证书的得1分，四级/中级工</w:t>
      </w:r>
      <w:r>
        <w:rPr>
          <w:rFonts w:hint="eastAsia" w:ascii="宋体" w:hAnsi="宋体"/>
          <w:color w:val="000000"/>
          <w:sz w:val="24"/>
          <w:lang w:val="en-US" w:eastAsia="zh-CN"/>
        </w:rPr>
        <w:t xml:space="preserve">及以上</w:t>
      </w:r>
      <w:r>
        <w:rPr>
          <w:rFonts w:hint="eastAsia" w:ascii="宋体" w:hAnsi="宋体"/>
          <w:color w:val="000000"/>
          <w:sz w:val="24"/>
        </w:rPr>
        <w:t xml:space="preserve">密码技术应用员职业技能等级证书的得1分，CISP注册信息安全管理人员证书的得1分。须提供相应有效证书扫描件。</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rPr>
        <w:t xml:space="preserve">3.1 业绩（</w:t>
      </w:r>
      <w:r>
        <w:rPr>
          <w:rFonts w:hint="eastAsia" w:ascii="宋体" w:hAnsi="宋体"/>
          <w:color w:val="000000"/>
          <w:sz w:val="24"/>
          <w:lang w:val="en-US" w:eastAsia="zh-CN"/>
        </w:rPr>
        <w:t xml:space="preserve">6</w:t>
      </w:r>
      <w:r>
        <w:rPr>
          <w:rFonts w:hint="eastAsia" w:ascii="宋体" w:hAnsi="宋体"/>
          <w:color w:val="000000"/>
          <w:sz w:val="24"/>
        </w:rPr>
        <w:t xml:space="preserve">分）：投标供应商自202</w:t>
      </w:r>
      <w:r>
        <w:rPr>
          <w:rFonts w:hint="eastAsia" w:ascii="宋体" w:hAnsi="宋体"/>
          <w:color w:val="000000"/>
          <w:sz w:val="24"/>
          <w:lang w:val="en-US" w:eastAsia="zh-CN"/>
        </w:rPr>
        <w:t xml:space="preserve">3</w:t>
      </w:r>
      <w:r>
        <w:rPr>
          <w:rFonts w:hint="eastAsia" w:ascii="宋体" w:hAnsi="宋体"/>
          <w:color w:val="000000"/>
          <w:sz w:val="24"/>
        </w:rPr>
        <w:t xml:space="preserve">年1月1日以来与本项目需求类似的项目业绩，有一个得2分，最高得</w:t>
      </w:r>
      <w:r>
        <w:rPr>
          <w:rFonts w:hint="eastAsia" w:ascii="宋体" w:hAnsi="宋体"/>
          <w:color w:val="000000"/>
          <w:sz w:val="24"/>
          <w:lang w:val="en-US" w:eastAsia="zh-CN"/>
        </w:rPr>
        <w:t xml:space="preserve">6</w:t>
      </w:r>
      <w:r>
        <w:rPr>
          <w:rFonts w:hint="eastAsia" w:ascii="宋体" w:hAnsi="宋体"/>
          <w:color w:val="000000"/>
          <w:sz w:val="24"/>
        </w:rPr>
        <w:t xml:space="preserve">分。（业绩时间以合同签订时间为准，提供有效的合</w:t>
      </w:r>
      <w:r>
        <w:rPr>
          <w:rFonts w:hint="eastAsia" w:ascii="宋体" w:hAnsi="宋体"/>
          <w:color w:val="000000"/>
          <w:sz w:val="24"/>
          <w:highlight w:val="none"/>
        </w:rPr>
        <w:t xml:space="preserve">同加盖公章，不提供或未按要求提供不得分）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 </w:t>
      </w:r>
      <w:r>
        <w:rPr>
          <w:rFonts w:hint="eastAsia" w:ascii="宋体" w:hAnsi="宋体"/>
          <w:color w:val="000000"/>
          <w:sz w:val="24"/>
          <w:highlight w:val="none"/>
          <w:lang w:val="en-US" w:eastAsia="zh-CN"/>
        </w:rPr>
        <w:t xml:space="preserve">体系认证（3分）：</w:t>
      </w:r>
      <w:r>
        <w:rPr>
          <w:rFonts w:hint="eastAsia" w:ascii="宋体" w:hAnsi="宋体"/>
          <w:color w:val="000000"/>
          <w:sz w:val="24"/>
          <w:highlight w:val="none"/>
        </w:rPr>
        <w:t xml:space="preserve">投标供应商具备有效期内的质量管理体系认证证书、人工智能管理体系认证证书、培训管理体系认证证书，每提供1个得1分，最高得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分。（投标文件中须提供相应证书扫描件并加盖投标人公章，否则不得分）</w:t>
      </w:r>
      <w:r>
        <w:rPr>
          <w:rFonts w:hint="eastAsia" w:ascii="宋体" w:hAnsi="宋体"/>
          <w:color w:val="000000"/>
          <w:sz w:val="24"/>
          <w:highlight w:val="none"/>
        </w:rPr>
      </w:r>
      <w:r/>
    </w:p>
    <w:p>
      <w:pPr>
        <w:pStyle w:val="883"/>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3.3 软件著作权证书（3分）：为实现工业经济运行监测数据呈现相关的功能，投标供应商可提供具有数据分析、运行监测类的软件著作权证书的，每提供1个得1分，最高得3分。</w:t>
      </w:r>
      <w:r>
        <w:rPr>
          <w:rFonts w:hint="eastAsia" w:ascii="宋体" w:hAnsi="宋体"/>
          <w:color w:val="000000"/>
          <w:sz w:val="24"/>
          <w:highlight w:val="none"/>
        </w:rPr>
        <w:t xml:space="preserve">著作权证书名称与上述所列有所不同，但实质内容相关或功能类同的，可视为等同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投标时须提供相关</w:t>
      </w:r>
      <w:r>
        <w:rPr>
          <w:rFonts w:hint="eastAsia" w:ascii="宋体" w:hAnsi="宋体"/>
          <w:color w:val="000000"/>
          <w:sz w:val="24"/>
          <w:highlight w:val="none"/>
        </w:rPr>
        <w:t xml:space="preserve">证书扫描件</w:t>
      </w:r>
      <w:r>
        <w:rPr>
          <w:rFonts w:hint="eastAsia" w:ascii="宋体" w:hAnsi="宋体"/>
          <w:color w:val="000000"/>
          <w:sz w:val="24"/>
          <w:highlight w:val="none"/>
          <w:lang w:val="en-US" w:eastAsia="zh-CN"/>
        </w:rPr>
        <w:t xml:space="preserve">加盖公章，不提供或提供不符合要求均不得分。</w:t>
      </w:r>
      <w:r>
        <w:rPr>
          <w:rFonts w:ascii="宋体" w:hAnsi="宋体" w:eastAsia="宋体"/>
          <w:color w:val="000000"/>
          <w:sz w:val="24"/>
          <w:highlight w:val="none"/>
          <w:lang w:val="en-US" w:eastAsia="zh-CN"/>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sz w:val="24"/>
          <w:szCs w:val="24"/>
          <w:highlight w:val="none"/>
        </w:rPr>
      </w:pPr>
      <w:r>
        <w:rPr>
          <w:rFonts w:hint="eastAsia" w:ascii="宋体" w:hAnsi="宋体"/>
          <w:b/>
          <w:bCs/>
          <w:color w:val="000000"/>
          <w:sz w:val="24"/>
          <w:szCs w:val="24"/>
          <w:highlight w:val="none"/>
        </w:rPr>
        <w:t xml:space="preserve">演示（</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sz w:val="24"/>
          <w:szCs w:val="24"/>
          <w:highlight w:val="none"/>
        </w:rPr>
        <w:t xml:space="preserve">演示必须是目前正在运行的真实环境或模拟环境，不得使用PPT演示稿或录屏、截图等其他方式演示。演示时间不超</w:t>
      </w:r>
      <w:r>
        <w:rPr>
          <w:rFonts w:hint="eastAsia" w:ascii="宋体" w:hAnsi="宋体"/>
          <w:bCs/>
          <w:color w:val="000000"/>
          <w:sz w:val="24"/>
          <w:szCs w:val="24"/>
          <w:highlight w:val="none"/>
        </w:rPr>
        <w:t xml:space="preserve">过15分钟，</w:t>
      </w:r>
      <w:r>
        <w:rPr>
          <w:rFonts w:hint="eastAsia" w:ascii="宋体" w:hAnsi="宋体"/>
          <w:bCs/>
          <w:sz w:val="24"/>
          <w:szCs w:val="24"/>
          <w:highlight w:val="none"/>
        </w:rPr>
        <w:t xml:space="preserve">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4.1 专项调研服务功能演示（4分）：1）管理端新增专项调研任务，需要包括任务基本参数配置、简单表单填报模板设置、在线自定义设计填报表单；2）管理端支持对专项调研任务进行置顶、撤回、调整、预览、复制；3）专项调研任务结果管理，需要包括填报记录展示、阅读状态标记、标签标记与移除、备注新增、导出汇总表、导出附件。以上3项功能全部按要求进行演示的得4分；演示功能不全的得1分；与本项目需求演示不匹配或未进行演示的，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 政策辅导活动服务功能演示（4分）：1）管理端用户对活动通知信息进行新增、修改、删除、查询；2）企业端用户进行活动信息查询、在线报名、查看活动报名记录；3）活动详情展示，需要包括该活动下的活动内容、活动观众管理、活动资讯管理、活动资料管理、活动评价等内容。以上3项功能全部按要求进行演示的得4分；演示功能不全的得1分；与本项目需求演示不匹配或未进行演示的，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 主</w:t>
      </w:r>
      <w:r>
        <w:rPr>
          <w:rFonts w:hint="eastAsia" w:ascii="宋体" w:hAnsi="宋体"/>
          <w:color w:val="000000"/>
          <w:sz w:val="24"/>
          <w:highlight w:val="none"/>
        </w:rPr>
        <w:t xml:space="preserve">题分析功能演示（4分）：1）进入主题分析功能可以直接进行基础主体内容查看，包含全市规上工业能耗情况、全市用电情况等，并可以选择时间查看数据并导出表格；2）支持自定义主题添加，可以选择数据维度、数据频率、预选时间等元素，并通过自定义行、自定义列对指标进行衍生计算，自定义行支持预设算法选择，自定义列支持父级单元格自动合并等操作，最终形成自定义主题；3）对保存的自定义主题可以进行搜索，查看内容并导出成表格。以上3项功能全部按要求进行演示的得4分；演示功能不全的得1分；与本项目需求演示不匹配或未进行演示的，不得分。</w:t>
      </w:r>
      <w:r>
        <w:rPr>
          <w:rFonts w:hint="eastAsia" w:ascii="宋体" w:hAnsi="宋体"/>
          <w:color w:val="000000"/>
          <w:sz w:val="24"/>
          <w:highlight w:val="none"/>
        </w:rPr>
      </w:r>
      <w:r/>
    </w:p>
    <w:p>
      <w:pPr>
        <w:pStyle w:val="88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4.4 预警设置功能演示（3分）：1）进入预警设置功能可以根据预警名称、指标名称、信号灯、预警级别进行预警规则查询，并支持对预警规则进行编辑、删除、批量删除等功能；2）支持新增预警，通过选择指标名称、单指标阈值法规则、监测对象、历史分位数算法、信号灯、预警级别、监测时间等条件和规则进行设置，并保存；3）支持对新增预警规则进行预览查看，可以通过图表展示告警数据曲线和文字表述告警内容等。以上3项功能全部按要求进行演示的得4分；演示功能不全的得1分；与本项目需求演示不匹配或未进行演示的，不得分。 </w:t>
      </w:r>
      <w:r>
        <w:rPr>
          <w:rFonts w:ascii="宋体" w:hAnsi="宋体"/>
          <w:color w:val="000000"/>
          <w:sz w:val="24"/>
          <w:highlight w:val="none"/>
        </w:rPr>
      </w:r>
      <w:r/>
    </w:p>
    <w:p>
      <w:pPr>
        <w:pStyle w:val="970"/>
        <w:ind w:left="0" w:firstLine="0"/>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70"/>
        <w:ind w:left="0" w:firstLine="0"/>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（二）技术部分（</w:t>
      </w:r>
      <w:r>
        <w:rPr>
          <w:rFonts w:hint="eastAsia" w:ascii="宋体" w:hAnsi="宋体"/>
          <w:b/>
          <w:color w:val="000000"/>
          <w:sz w:val="28"/>
          <w:szCs w:val="28"/>
          <w:highlight w:val="none"/>
          <w:lang w:val="en-US" w:eastAsia="zh-CN"/>
        </w:rPr>
        <w:t xml:space="preserve">60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970"/>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60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 需求分析（7分）：①项目建设背景分析；②业务及系统应用现状分析；③目前工业经济监测过程中的问题、痛点和难点分析；④项目关键需求和目标定位分析。投标人需针对每条内容进行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方案清晰、合理、详细、全面、针对性强、可行性强，且4项内容方案均齐全的，得7分；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项内容方案的，得4分；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.2 总体技术方案（7分）：①系统架构；②技术路线；③数据库建设方案；④系统部署设计；⑤系统用户规划等。投标人需针对每条内容进行阐述，阐述内容满足采购需求。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项内容方案均齐全的，得7分；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方案较清晰、较合理、较详细、较全面、针对性较强、可行性较强，能够提供3-</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项内容方案的，得4分；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项内容方案的，得2分；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 系统功能设计方案（24分）：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5.3.1工业经济运行监测子系统及运行看板（4分）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经济运行监测子系统及运行看板需包含以下功能：①运行监测看板首页；②全市发展运行看板；③板块发展运行看板；④行业发展运行看板；⑤企业发展运行看板；⑥指标运行概况；⑦指标分析查询；⑧主题分析。</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方案清晰、合理、详细、全面、针对性强、可行性强，且8项内容方案均齐全的，得4分；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方案清晰度一般、合理性一般、详细性一般、全面性一般、针对性一般、可行性一般，能够提供4</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lang w:val="en-US" w:eastAsia="zh-CN"/>
        </w:rPr>
        <w:t xml:space="preserve">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1-8</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5.3.2分析报告及智能预警子系统（4分）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分析报告及智能预警子系统需包含以下功能：①报告模板配置；②月度报告查询预览；③主题报告查询预览；④AI图表问答；⑤预警规则设置；⑥预警统计；⑦指预警查询；⑧预警触发。</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方案清晰、合理、详细、全面、针对性强、可行性强，且8项内容方案均齐全的，得4分；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方案清晰度一般、合理性一般、详细性一般、全面性一般、针对性一般、可行性一般，能够提供4</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lang w:val="en-US" w:eastAsia="zh-CN"/>
        </w:rPr>
        <w:t xml:space="preserve">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1-8</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5.3.3决策支撑子系统（4分）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决策支撑子系统需包含以下功能：①行业研究解析；②宏观指标预览；③商情快报；④省部信息；⑤媒体头条；⑥AI政策解读。</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方案清晰、合理、详细、全面、针对性强、可行性强，且6项内容方案均齐全的，得4分；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方案清晰度一般、合理性一般、详细性一般、全面性一般、针对性一般、可行性一般，能够提供3</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lang w:val="en-US" w:eastAsia="zh-CN"/>
        </w:rPr>
        <w:t xml:space="preserve">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5.3.4互动与政策服务子系统（4分）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互动与政策服务子系统需要包含以下功能：①工业企业服务专区；②专项调研服务；③政企信息直递服务；④市场洞察；⑤工业企业政策服务包；⑥政策计算器升级；⑦政策辅导活动服务。</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方案清晰、合理、详细、全面、针对性强、可行性强，且7项内容方案均齐全的，得4分；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方案清晰度一般、合理性一般、详细性一般、全面性一般、针对性一般、可行性一般，能够提供3-7项内容方案的，得2分；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1-7</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5.3.5入口与“AI福宝”数字管家（4分）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入口与“AI福宝”数字管家需要包含以下功能：①法人用户体系升级；②个性化企业服务空间扩展升级；③企业头条服务；④经济管理门户；⑤平台数字化看板升级；⑥业务线上办理支撑系统；⑦系统管理；⑧“AI福宝”政务数字管家；⑨“AI福宝”企业数字管家；⑩惠企留言板。</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方案清晰、合理、详细、全面、针对性强、可行性强，且10项内容方案均齐全的，得4分；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方案清晰度一般、合理性一般、详细性一般、全面性一般、针对性一般、可行性一般，能够提供5</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lang w:val="en-US" w:eastAsia="zh-CN"/>
        </w:rPr>
        <w:t xml:space="preserve">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1-10</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5.3.6数字经济运行监测子系统（4分）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数字经济运行监测子系统需要包含以下功能：①数字经济发展监测看板；②数字经济运行数据报告；③工业经济数据管理；④数字经济数据管理；⑤企业数字档案查询；⑥经济运行数据库建设。</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方案清晰、合理、详细、全面、针对性强、可行性强，且6项内容方案均齐全的，得4分；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方案清晰度一般、合理性一般、详细性一般、全面性一般、针对性一般、可行性一般，能够提供3</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lang w:val="en-US" w:eastAsia="zh-CN"/>
        </w:rPr>
        <w:t xml:space="preserve">项内容方案的，得2分；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未提供方案或方案不满足采购需求的，该项不得分。</w:t>
      </w:r>
      <w:r>
        <w:rPr>
          <w:rFonts w:hint="eastAsia" w:ascii="宋体" w:hAnsi="宋体"/>
          <w:bCs/>
          <w:color w:val="000000"/>
          <w:sz w:val="24"/>
          <w:szCs w:val="24"/>
          <w:highlight w:val="none"/>
          <w:lang w:val="en-US" w:eastAsia="zh-CN"/>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.4 其他类服务方案（6分）：①商情要闻分析服务；②工作人口栅格化分析服务；③数据处理服务；④个性化网络安全维护服务。投标人需针对每条内容进行服务方案阐述，阐述内容满足采购需求。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方案清晰、合理、详细、全面、针对性强、可行性强，且4项内容方案均齐全的，得6分；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项内容方案的，得3分；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.5项目组织实施方案（6分）：①项目实施方案；②人员组织安排；③质量保证措施；④实施工期管理。投标人需针对每条内容进行阐述，阐述内容满足采购需求。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方案清晰、合理、详细、全面、针对性强、可行性强，且4项内容方案均齐全的，得6分；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项内容方案的，得4分；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.6 售后服务方案（5分）：①售后服务体系；②售后服务方案及内容；③售后服务方式；④售后服务响应。投标人需针对每条内容进行阐述，阐述内容满足采购需求。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方案清晰、合理、详细、全面、针对性强、可行性强，且4项内容方案均齐全的，得5分；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项内容方案的，得3分；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.7 运维及培训服务方案（5分）：①运维管理；②运维服务及响应；③培训计划；④培训方式及内容。投标人需针对每条内容进行阐述，阐述内容满足采购需求。</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方案清晰、合理、详细、全面、针对性强、可行性强，且4项内容方案均齐全的，得5分；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方案较清晰、较合理、较详细、较全面、针对性较强、可行性较强，能够提供</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项内容方案的，得3分；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方案清晰度一般、合理性一般、详细性一般、全面性一般、针对性一般、可行性一般，能够提供</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项内容方案的，得2分；</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3"/>
        <w:ind w:firstLine="480"/>
        <w:spacing w:line="500" w:lineRule="exact"/>
        <w:tabs>
          <w:tab w:val="left" w:pos="945" w:leader="none"/>
          <w:tab w:val="left" w:pos="1155" w:leader="none"/>
          <w:tab w:val="left" w:pos="3823"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未提供方案或方案不满足采购需求的，该项不得分。</w:t>
      </w:r>
      <w:r>
        <w:rPr>
          <w:rFonts w:ascii="宋体" w:hAnsi="宋体"/>
          <w:bCs/>
          <w:color w:val="000000"/>
          <w:sz w:val="24"/>
          <w:szCs w:val="24"/>
          <w:highlight w:val="none"/>
        </w:rPr>
      </w:r>
      <w:r/>
    </w:p>
    <w:p>
      <w:pPr>
        <w:pStyle w:val="970"/>
        <w:spacing w:before="0" w:after="0" w:line="500" w:lineRule="exact"/>
        <w:rPr>
          <w:rFonts w:hint="eastAsia" w:ascii="宋体" w:hAnsi="宋体"/>
          <w:color w:val="000000"/>
        </w:rPr>
      </w:pPr>
      <w:r>
        <w:rPr>
          <w:rFonts w:hint="eastAsia" w:ascii="宋体" w:hAnsi="宋体"/>
          <w:color w:val="000000"/>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0"/>
        <w:ind w:firstLine="602"/>
        <w:spacing w:before="0" w:after="0" w:line="500" w:lineRule="exact"/>
        <w:rPr>
          <w:rFonts w:hint="eastAsia" w:cs="Arial"/>
          <w:b/>
          <w:sz w:val="30"/>
          <w:szCs w:val="30"/>
        </w:rPr>
      </w:pPr>
      <w:r/>
      <w:bookmarkStart w:id="197" w:name="_Hlt26671244"/>
      <w:r/>
      <w:bookmarkEnd w:id="197"/>
      <w:r/>
      <w:bookmarkStart w:id="198" w:name="_Toc49090576"/>
      <w:r/>
      <w:bookmarkStart w:id="199" w:name="_Toc120614282"/>
      <w:r/>
      <w:bookmarkStart w:id="200" w:name="_Toc26554094"/>
      <w:r/>
      <w:bookmarkStart w:id="201" w:name="_Hlt26955039"/>
      <w:r/>
      <w:bookmarkEnd w:id="201"/>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JSZC-320200-JZCG-G2026-0040</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无锡市工业经济运行综合监测平台项目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JSZC-320200-JZCG-G2026-0040</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spacing w:line="360" w:lineRule="auto"/>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JSZC-320200-JZCG-G2026-0040</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rPr>
          <w:rFonts w:hint="eastAsia" w:eastAsia="宋体"/>
          <w:lang w:eastAsia="zh-CN"/>
        </w:rPr>
      </w:pPr>
      <w:r>
        <w:rPr>
          <w:rFonts w:hint="eastAsia"/>
        </w:rPr>
        <w:t xml:space="preserve">投标人如为联合体投标的，</w:t>
      </w:r>
      <w:r>
        <w:rPr>
          <w:rFonts w:hint="eastAsia"/>
          <w:b w:val="0"/>
          <w:bCs/>
          <w:color w:val="000000"/>
          <w:highlight w:val="none"/>
          <w:u w:val="none"/>
          <w:lang w:val="en-US" w:eastAsia="zh-CN"/>
        </w:rPr>
        <w:t xml:space="preserve">需</w:t>
      </w:r>
      <w:r>
        <w:rPr>
          <w:rFonts w:hint="eastAsia"/>
          <w:b w:val="0"/>
          <w:bCs/>
          <w:color w:val="000000"/>
          <w:highlight w:val="none"/>
          <w:u w:val="none"/>
        </w:rPr>
        <w:t xml:space="preserve">针对联合体中的中小企业的标的及其所属行业进行逐一进行填报</w:t>
      </w:r>
      <w:r>
        <w:rPr>
          <w:rFonts w:hint="eastAsia"/>
          <w:b w:val="0"/>
          <w:bCs/>
          <w:color w:val="000000"/>
          <w:highlight w:val="none"/>
          <w:u w:val="none"/>
          <w:lang w:eastAsia="zh-CN"/>
        </w:rPr>
        <w:t xml:space="preserve">，“</w:t>
      </w:r>
      <w:r>
        <w:rPr>
          <w:rFonts w:hint="eastAsia"/>
          <w:b w:val="0"/>
          <w:bCs/>
          <w:color w:val="000000"/>
          <w:highlight w:val="none"/>
          <w:u w:val="none"/>
          <w:lang w:val="en-US" w:eastAsia="zh-CN"/>
        </w:rPr>
        <w:t xml:space="preserve">标的</w:t>
      </w:r>
      <w:r>
        <w:rPr>
          <w:rFonts w:hint="eastAsia"/>
          <w:b w:val="0"/>
          <w:bCs/>
          <w:color w:val="000000"/>
          <w:highlight w:val="none"/>
          <w:u w:val="none"/>
          <w:lang w:eastAsia="zh-CN"/>
        </w:rPr>
        <w:t xml:space="preserve">名称”</w:t>
      </w:r>
      <w:r>
        <w:rPr>
          <w:rFonts w:hint="eastAsia"/>
          <w:b w:val="0"/>
          <w:bCs/>
          <w:u w:val="none"/>
        </w:rPr>
        <w:t xml:space="preserve">应</w:t>
      </w:r>
      <w:r>
        <w:rPr>
          <w:rFonts w:hint="eastAsia"/>
          <w:b w:val="0"/>
          <w:bCs/>
          <w:color w:val="000000"/>
          <w:highlight w:val="none"/>
          <w:u w:val="none"/>
          <w:lang w:eastAsia="zh-CN"/>
        </w:rPr>
        <w:t xml:space="preserve">标明联合体中中小企业承担的具体内容，</w:t>
      </w:r>
      <w:r>
        <w:rPr>
          <w:rFonts w:hint="eastAsia"/>
          <w:b w:val="0"/>
          <w:bCs/>
          <w:u w:val="none"/>
        </w:rPr>
        <w:t xml:space="preserve">“企业名称”应填报为提供该项服务的承建（承接）商；“企业名称（盖章）”处</w:t>
      </w:r>
      <w:r>
        <w:rPr>
          <w:rFonts w:hint="eastAsia"/>
          <w:b w:val="0"/>
          <w:bCs/>
          <w:color w:val="000000"/>
          <w:highlight w:val="none"/>
          <w:u w:val="none"/>
        </w:rPr>
        <w:t xml:space="preserve">须盖有相应</w:t>
      </w:r>
      <w:r>
        <w:rPr>
          <w:rFonts w:hint="eastAsia"/>
          <w:b w:val="0"/>
          <w:bCs/>
          <w:color w:val="000000"/>
          <w:highlight w:val="none"/>
          <w:u w:val="none"/>
          <w:lang w:eastAsia="zh-CN"/>
        </w:rPr>
        <w:t xml:space="preserve">联合体中中小企业</w:t>
      </w:r>
      <w:r>
        <w:rPr>
          <w:rFonts w:hint="eastAsia"/>
          <w:b w:val="0"/>
          <w:bCs/>
          <w:color w:val="000000"/>
          <w:highlight w:val="none"/>
          <w:u w:val="none"/>
          <w:lang w:val="en-US" w:eastAsia="zh-CN"/>
        </w:rPr>
        <w:t xml:space="preserve">的</w:t>
      </w:r>
      <w:r>
        <w:rPr>
          <w:rFonts w:hint="eastAsia"/>
          <w:b w:val="0"/>
          <w:bCs/>
          <w:color w:val="000000"/>
          <w:highlight w:val="none"/>
          <w:u w:val="none"/>
        </w:rPr>
        <w:t xml:space="preserve">单位公章</w:t>
      </w:r>
      <w:r>
        <w:rPr>
          <w:rFonts w:hint="eastAsia"/>
          <w:b w:val="0"/>
          <w:bCs/>
          <w:u w:val="none"/>
        </w:rPr>
        <w:t xml:space="preserve">。</w:t>
      </w:r>
      <w:r>
        <w:rPr>
          <w:rFonts w:hint="eastAsia"/>
        </w:rPr>
        <w:t xml:space="preserve">未按上述要求填报的将不得享受价格扣除</w:t>
      </w:r>
      <w:r>
        <w:rPr>
          <w:rFonts w:hint="eastAsia"/>
          <w:lang w:val="en-US" w:eastAsia="zh-CN"/>
        </w:rPr>
        <w:t xml:space="preserve">优惠</w:t>
      </w:r>
      <w:r>
        <w:rPr>
          <w:rFonts w:hint="eastAsia"/>
        </w:rPr>
        <w:t xml:space="preserve">政策</w:t>
      </w:r>
      <w:r>
        <w:rPr>
          <w:rFonts w:hint="eastAsia"/>
          <w:lang w:eastAsia="zh-CN"/>
        </w:rPr>
        <w:t xml:space="preserve">。</w:t>
      </w:r>
      <w:r>
        <w:rPr>
          <w:rFonts w:hint="eastAsia" w:eastAsia="宋体"/>
          <w:lang w:eastAsia="zh-CN"/>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JSZC-320200-JZCG-G2026-0040</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JSZC-320200-JZCG-G2026-0040</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JSZC-320200-JZCG-G2026-0040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无锡市工业经济运行综合监测平台项目</w:t>
            </w:r>
            <w:r>
              <w:rPr>
                <w:rFonts w:hint="eastAsia" w:hAnsi="宋体" w:eastAsia="宋体"/>
                <w:bCs/>
                <w:color w:val="000000"/>
                <w:szCs w:val="24"/>
                <w:lang w:eastAsia="zh-CN"/>
              </w:rPr>
            </w:r>
            <w:r/>
          </w:p>
        </w:tc>
        <w:tc>
          <w:tcPr>
            <w:tcW w:w="3188" w:type="dxa"/>
            <w:vAlign w:val="center"/>
            <w:textDirection w:val="lrTb"/>
            <w:noWrap w:val="false"/>
          </w:tcPr>
          <w:p>
            <w:pPr>
              <w:pStyle w:val="99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JSZC-320200-JZCG-G2026-0040</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ascii="宋体" w:hAnsi="宋体"/>
          <w:bCs/>
        </w:rPr>
        <w:outlineLvl w:val="0"/>
      </w:pP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8"/>
      <w:r/>
      <w:bookmarkEnd w:id="199"/>
      <w:r/>
      <w:bookmarkEnd w:id="200"/>
      <w:r/>
      <w:bookmarkStart w:id="203"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4" w:name="_格式2__法定代表人授权书"/>
      <w:r/>
      <w:bookmarkEnd w:id="204"/>
      <w:r/>
      <w:bookmarkStart w:id="205" w:name="_Hlt26955066"/>
      <w:r/>
      <w:bookmarkEnd w:id="205"/>
      <w:r/>
      <w:bookmarkStart w:id="206" w:name="_Hlt26671374"/>
      <w:r/>
      <w:bookmarkEnd w:id="206"/>
      <w:r/>
      <w:bookmarkStart w:id="207" w:name="_Hlt26609389"/>
      <w:r/>
      <w:bookmarkEnd w:id="207"/>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JSZC-320200-JZCG-G2026-0040</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sz w:val="16"/>
        <w:szCs w:val="16"/>
      </w:rPr>
      <w:pBdr>
        <w:bottom w:val="none" w:color="000000" w:sz="0" w:space="0"/>
      </w:pBdr>
    </w:pPr>
    <w:r>
      <w:rPr>
        <w:sz w:val="16"/>
        <w:szCs w:val="1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5"/>
  </w:num>
  <w:num w:numId="4">
    <w:abstractNumId w:val="10"/>
  </w:num>
  <w:num w:numId="5">
    <w:abstractNumId w:val="0"/>
  </w:num>
  <w:num w:numId="6">
    <w:abstractNumId w:val="2"/>
  </w:num>
  <w:num w:numId="7">
    <w:abstractNumId w:val="7"/>
  </w:num>
  <w:num w:numId="8">
    <w:abstractNumId w:val="3"/>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59</cp:revision>
  <dcterms:created xsi:type="dcterms:W3CDTF">2023-03-16T02:16:00Z</dcterms:created>
  <dcterms:modified xsi:type="dcterms:W3CDTF">2026-06-04T05:25:40Z</dcterms:modified>
</cp:coreProperties>
</file>